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DD90C" w14:textId="61F0708D" w:rsidR="00BA4CDD" w:rsidRPr="00E24232" w:rsidRDefault="004A30F4" w:rsidP="004A30F4">
      <w:pPr>
        <w:jc w:val="center"/>
      </w:pPr>
      <w:r w:rsidRPr="00443658">
        <w:rPr>
          <w:b/>
          <w:sz w:val="40"/>
          <w:szCs w:val="40"/>
        </w:rPr>
        <w:t>CASIOPA 2018</w:t>
      </w:r>
      <w:r w:rsidR="003C20CF" w:rsidRPr="00443658">
        <w:rPr>
          <w:b/>
          <w:sz w:val="40"/>
          <w:szCs w:val="40"/>
        </w:rPr>
        <w:t xml:space="preserve"> </w:t>
      </w:r>
      <w:r w:rsidR="00EF7776">
        <w:rPr>
          <w:b/>
          <w:sz w:val="40"/>
          <w:szCs w:val="40"/>
        </w:rPr>
        <w:t>Conference</w:t>
      </w:r>
      <w:r w:rsidR="00E24232">
        <w:rPr>
          <w:b/>
          <w:sz w:val="40"/>
          <w:szCs w:val="40"/>
        </w:rPr>
        <w:t xml:space="preserve"> </w:t>
      </w:r>
      <w:r w:rsidR="003C20CF" w:rsidRPr="00443658">
        <w:rPr>
          <w:b/>
          <w:sz w:val="40"/>
          <w:szCs w:val="40"/>
        </w:rPr>
        <w:t>– Our Nature, Our Health</w:t>
      </w:r>
      <w:r w:rsidR="00EF7776">
        <w:rPr>
          <w:b/>
          <w:sz w:val="40"/>
          <w:szCs w:val="40"/>
        </w:rPr>
        <w:br/>
        <w:t>September 25 &amp; 26</w:t>
      </w:r>
      <w:r w:rsidR="00196884">
        <w:rPr>
          <w:b/>
          <w:sz w:val="40"/>
          <w:szCs w:val="40"/>
        </w:rPr>
        <w:t xml:space="preserve"> </w:t>
      </w:r>
      <w:r w:rsidR="00E24232">
        <w:rPr>
          <w:b/>
          <w:sz w:val="40"/>
          <w:szCs w:val="40"/>
        </w:rPr>
        <w:t xml:space="preserve">- </w:t>
      </w:r>
      <w:r w:rsidR="00530E1D" w:rsidRPr="00E24232">
        <w:rPr>
          <w:b/>
          <w:sz w:val="40"/>
          <w:szCs w:val="40"/>
        </w:rPr>
        <w:t>Schedule/Agenda</w:t>
      </w:r>
      <w:r w:rsidR="003C20CF" w:rsidRPr="00443658">
        <w:rPr>
          <w:b/>
          <w:sz w:val="40"/>
          <w:szCs w:val="40"/>
        </w:rPr>
        <w:br/>
      </w:r>
      <w:r w:rsidR="00443658" w:rsidRPr="00E24232">
        <w:rPr>
          <w:b/>
          <w:sz w:val="28"/>
          <w:szCs w:val="28"/>
        </w:rPr>
        <w:t xml:space="preserve">Hilton  Toronto/Markham Suites Conference Centre &amp; Spa - </w:t>
      </w:r>
      <w:r w:rsidR="00443658" w:rsidRPr="00E24232">
        <w:rPr>
          <w:rStyle w:val="property-streetaddress"/>
          <w:b/>
          <w:sz w:val="28"/>
          <w:szCs w:val="28"/>
        </w:rPr>
        <w:t>8500 Warden Avenue</w:t>
      </w:r>
      <w:r w:rsidR="00443658" w:rsidRPr="00E24232">
        <w:rPr>
          <w:rStyle w:val="visualgroup"/>
          <w:b/>
          <w:sz w:val="28"/>
          <w:szCs w:val="28"/>
        </w:rPr>
        <w:t>,</w:t>
      </w:r>
      <w:r w:rsidR="00443658" w:rsidRPr="00E24232">
        <w:rPr>
          <w:rStyle w:val="property-address"/>
          <w:b/>
          <w:sz w:val="28"/>
          <w:szCs w:val="28"/>
        </w:rPr>
        <w:t xml:space="preserve"> </w:t>
      </w:r>
      <w:r w:rsidR="00443658" w:rsidRPr="00E24232">
        <w:rPr>
          <w:rStyle w:val="property-addresslocality"/>
          <w:b/>
          <w:sz w:val="28"/>
          <w:szCs w:val="28"/>
        </w:rPr>
        <w:t>Markham</w:t>
      </w:r>
      <w:r w:rsidR="00443658" w:rsidRPr="00E24232">
        <w:rPr>
          <w:rStyle w:val="visualgroup"/>
          <w:b/>
          <w:sz w:val="28"/>
          <w:szCs w:val="28"/>
        </w:rPr>
        <w:t>,</w:t>
      </w:r>
      <w:r w:rsidR="00443658" w:rsidRPr="00E24232">
        <w:rPr>
          <w:rStyle w:val="property-address"/>
          <w:b/>
          <w:sz w:val="28"/>
          <w:szCs w:val="28"/>
        </w:rPr>
        <w:t xml:space="preserve"> </w:t>
      </w:r>
      <w:r w:rsidR="00443658" w:rsidRPr="00E24232">
        <w:rPr>
          <w:rStyle w:val="property-addressregion"/>
          <w:b/>
          <w:sz w:val="28"/>
          <w:szCs w:val="28"/>
        </w:rPr>
        <w:t>Ontario</w:t>
      </w:r>
      <w:r w:rsidR="00205D9D">
        <w:rPr>
          <w:b/>
        </w:rPr>
        <w:br/>
      </w:r>
      <w:hyperlink r:id="rId7" w:history="1">
        <w:r w:rsidR="00205D9D" w:rsidRPr="00E24232">
          <w:rPr>
            <w:rStyle w:val="Hyperlink"/>
            <w:b/>
            <w:color w:val="auto"/>
            <w:sz w:val="24"/>
            <w:szCs w:val="24"/>
          </w:rPr>
          <w:t>https://casiopa.ca</w:t>
        </w:r>
      </w:hyperlink>
      <w:r w:rsidR="00E24232" w:rsidRPr="00E24232">
        <w:rPr>
          <w:rStyle w:val="Hyperlink"/>
          <w:b/>
          <w:sz w:val="24"/>
          <w:szCs w:val="24"/>
          <w:u w:val="none"/>
        </w:rPr>
        <w:t xml:space="preserve">  </w:t>
      </w:r>
      <w:r w:rsidR="00E24232" w:rsidRPr="00E24232">
        <w:rPr>
          <w:rStyle w:val="Hyperlink"/>
          <w:b/>
          <w:color w:val="auto"/>
          <w:sz w:val="24"/>
          <w:szCs w:val="24"/>
          <w:u w:val="none"/>
        </w:rPr>
        <w:t>| @CASIOPA_ON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5270"/>
        <w:gridCol w:w="6520"/>
      </w:tblGrid>
      <w:tr w:rsidR="00BD37AC" w14:paraId="5B82338C" w14:textId="77777777" w:rsidTr="00E24232">
        <w:tc>
          <w:tcPr>
            <w:tcW w:w="2635" w:type="dxa"/>
            <w:shd w:val="clear" w:color="auto" w:fill="D9D9D9" w:themeFill="background1" w:themeFillShade="D9"/>
          </w:tcPr>
          <w:p w14:paraId="7E511CDD" w14:textId="06CDD371" w:rsidR="00BD37AC" w:rsidRPr="00196884" w:rsidRDefault="00EF7776" w:rsidP="00A6502F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196884">
              <w:rPr>
                <w:b/>
                <w:sz w:val="28"/>
                <w:szCs w:val="28"/>
              </w:rPr>
              <w:t>Tues Sept 25</w:t>
            </w:r>
          </w:p>
        </w:tc>
        <w:tc>
          <w:tcPr>
            <w:tcW w:w="5270" w:type="dxa"/>
            <w:shd w:val="clear" w:color="auto" w:fill="D9D9D9" w:themeFill="background1" w:themeFillShade="D9"/>
          </w:tcPr>
          <w:p w14:paraId="08CD3CEE" w14:textId="77777777" w:rsidR="00BD37AC" w:rsidRPr="00196884" w:rsidRDefault="00EF1E9B" w:rsidP="00A6502F">
            <w:pPr>
              <w:spacing w:before="100" w:beforeAutospacing="1" w:after="100" w:afterAutospacing="1"/>
              <w:jc w:val="center"/>
            </w:pPr>
            <w:r w:rsidRPr="00196884">
              <w:t>Ballroom A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14:paraId="44A726A4" w14:textId="77777777" w:rsidR="00BD37AC" w:rsidRPr="00196884" w:rsidRDefault="00EF1E9B" w:rsidP="00A6502F">
            <w:pPr>
              <w:spacing w:before="100" w:beforeAutospacing="1" w:after="100" w:afterAutospacing="1"/>
              <w:jc w:val="center"/>
            </w:pPr>
            <w:r w:rsidRPr="00196884">
              <w:t>Ballroom B</w:t>
            </w:r>
          </w:p>
        </w:tc>
      </w:tr>
      <w:tr w:rsidR="0097796F" w14:paraId="01081767" w14:textId="77777777" w:rsidTr="00EF7776">
        <w:tc>
          <w:tcPr>
            <w:tcW w:w="2635" w:type="dxa"/>
          </w:tcPr>
          <w:p w14:paraId="2D007720" w14:textId="493C482E" w:rsidR="0097796F" w:rsidRPr="00196884" w:rsidRDefault="00930665" w:rsidP="00A6502F">
            <w:pPr>
              <w:spacing w:before="100" w:beforeAutospacing="1" w:after="100" w:afterAutospacing="1"/>
            </w:pPr>
            <w:r>
              <w:t>0800-0900</w:t>
            </w:r>
          </w:p>
        </w:tc>
        <w:tc>
          <w:tcPr>
            <w:tcW w:w="11790" w:type="dxa"/>
            <w:gridSpan w:val="2"/>
          </w:tcPr>
          <w:p w14:paraId="05E6C45F" w14:textId="786B8D5F" w:rsidR="0097796F" w:rsidRPr="00196884" w:rsidRDefault="00E24232" w:rsidP="00E24232">
            <w:pPr>
              <w:spacing w:before="100" w:beforeAutospacing="1" w:after="100" w:afterAutospacing="1"/>
              <w:jc w:val="center"/>
              <w:rPr>
                <w:i/>
              </w:rPr>
            </w:pPr>
            <w:r>
              <w:rPr>
                <w:i/>
              </w:rPr>
              <w:t>Breakfast</w:t>
            </w:r>
            <w:r w:rsidR="00EF7776" w:rsidRPr="00196884">
              <w:rPr>
                <w:i/>
              </w:rPr>
              <w:t xml:space="preserve"> </w:t>
            </w:r>
            <w:r w:rsidR="0097796F" w:rsidRPr="00196884">
              <w:rPr>
                <w:i/>
              </w:rPr>
              <w:t>(included in registration fee)</w:t>
            </w:r>
          </w:p>
        </w:tc>
      </w:tr>
      <w:tr w:rsidR="00930665" w14:paraId="167E057F" w14:textId="77777777" w:rsidTr="00EF7776">
        <w:tc>
          <w:tcPr>
            <w:tcW w:w="2635" w:type="dxa"/>
          </w:tcPr>
          <w:p w14:paraId="670F32BF" w14:textId="46ECA57A" w:rsidR="00930665" w:rsidRDefault="001E6C01" w:rsidP="001E6C01">
            <w:pPr>
              <w:spacing w:before="100" w:beforeAutospacing="1" w:after="100" w:afterAutospacing="1"/>
            </w:pPr>
            <w:r>
              <w:t>0900-1000</w:t>
            </w:r>
          </w:p>
        </w:tc>
        <w:tc>
          <w:tcPr>
            <w:tcW w:w="11790" w:type="dxa"/>
            <w:gridSpan w:val="2"/>
          </w:tcPr>
          <w:p w14:paraId="4D1AC17F" w14:textId="2176BA50" w:rsidR="00930665" w:rsidRPr="00196884" w:rsidRDefault="001E6C01" w:rsidP="001E6C01">
            <w:pPr>
              <w:spacing w:before="100" w:beforeAutospacing="1" w:after="100" w:afterAutospacing="1"/>
              <w:jc w:val="center"/>
              <w:rPr>
                <w:i/>
              </w:rPr>
            </w:pPr>
            <w:r w:rsidRPr="00930665">
              <w:rPr>
                <w:b/>
              </w:rPr>
              <w:t>Opening Workshop/Discussion:</w:t>
            </w:r>
            <w:r w:rsidRPr="00930665">
              <w:rPr>
                <w:b/>
              </w:rPr>
              <w:br/>
            </w:r>
            <w:r w:rsidRPr="00930665">
              <w:rPr>
                <w:rFonts w:ascii="Calibri" w:hAnsi="Calibri" w:cs="Calibri"/>
                <w:color w:val="000000"/>
              </w:rPr>
              <w:t xml:space="preserve"> </w:t>
            </w:r>
            <w:r w:rsidRPr="00930665">
              <w:rPr>
                <w:rFonts w:ascii="Calibri" w:hAnsi="Calibri" w:cs="Calibri"/>
                <w:b/>
                <w:bCs/>
                <w:color w:val="000000"/>
              </w:rPr>
              <w:t>Pascale Van der Leest</w:t>
            </w:r>
            <w:r>
              <w:rPr>
                <w:rFonts w:ascii="Calibri" w:hAnsi="Calibri" w:cs="Calibri"/>
                <w:b/>
                <w:bCs/>
                <w:color w:val="000000"/>
              </w:rPr>
              <w:t>,</w:t>
            </w:r>
            <w:r w:rsidRPr="00930665">
              <w:rPr>
                <w:rFonts w:ascii="Calibri" w:hAnsi="Calibri" w:cs="Calibri"/>
                <w:b/>
                <w:bCs/>
                <w:color w:val="000000"/>
              </w:rPr>
              <w:t xml:space="preserve"> Parks Canada, #NatureForAll</w:t>
            </w:r>
            <w:r w:rsidRPr="00930665">
              <w:rPr>
                <w:rFonts w:ascii="Calibri" w:hAnsi="Calibri" w:cs="Calibri"/>
                <w:b/>
                <w:bCs/>
                <w:color w:val="000000"/>
              </w:rPr>
              <w:br/>
              <w:t>Barbara McKean</w:t>
            </w:r>
            <w:r>
              <w:rPr>
                <w:rFonts w:ascii="Calibri" w:hAnsi="Calibri" w:cs="Calibri"/>
                <w:b/>
                <w:bCs/>
                <w:color w:val="000000"/>
              </w:rPr>
              <w:t>,</w:t>
            </w:r>
            <w:r w:rsidRPr="00930665">
              <w:rPr>
                <w:rFonts w:ascii="Calibri" w:hAnsi="Calibri" w:cs="Calibri"/>
                <w:b/>
                <w:bCs/>
                <w:color w:val="000000"/>
              </w:rPr>
              <w:t xml:space="preserve"> Royal Botanical Gardens education / Back to Nature Network</w:t>
            </w:r>
            <w:r w:rsidRPr="00930665">
              <w:rPr>
                <w:rFonts w:ascii="Calibri" w:hAnsi="Calibri" w:cs="Calibri"/>
                <w:b/>
                <w:bCs/>
                <w:color w:val="000000"/>
              </w:rPr>
              <w:br/>
              <w:t>Tomasz Wiercioch</w:t>
            </w:r>
            <w:r>
              <w:rPr>
                <w:rFonts w:ascii="Calibri" w:hAnsi="Calibri" w:cs="Calibri"/>
                <w:b/>
                <w:bCs/>
                <w:color w:val="000000"/>
              </w:rPr>
              <w:t>,</w:t>
            </w:r>
            <w:r w:rsidRPr="00930665">
              <w:rPr>
                <w:rFonts w:ascii="Calibri" w:hAnsi="Calibri" w:cs="Calibri"/>
                <w:b/>
                <w:bCs/>
                <w:color w:val="000000"/>
              </w:rPr>
              <w:t xml:space="preserve"> Cootes to Escarpment EcoPark System Coordinator</w:t>
            </w:r>
            <w:r w:rsidRPr="00930665">
              <w:rPr>
                <w:b/>
              </w:rPr>
              <w:br/>
            </w:r>
            <w:r w:rsidRPr="00196884">
              <w:rPr>
                <w:bCs/>
              </w:rPr>
              <w:t>Building partnerships locally, nationally, and beyond to connect people to nature for ecosystem and human health</w:t>
            </w:r>
          </w:p>
        </w:tc>
      </w:tr>
      <w:tr w:rsidR="006473BB" w14:paraId="1CC06169" w14:textId="77777777" w:rsidTr="003109F2">
        <w:tc>
          <w:tcPr>
            <w:tcW w:w="2635" w:type="dxa"/>
          </w:tcPr>
          <w:p w14:paraId="2E76884F" w14:textId="2B3A97A6" w:rsidR="006473BB" w:rsidRPr="00196884" w:rsidRDefault="001E6C01" w:rsidP="00930665">
            <w:pPr>
              <w:spacing w:before="100" w:beforeAutospacing="1" w:after="100" w:afterAutospacing="1"/>
            </w:pPr>
            <w:r>
              <w:t>1000-1025</w:t>
            </w:r>
          </w:p>
        </w:tc>
        <w:tc>
          <w:tcPr>
            <w:tcW w:w="11790" w:type="dxa"/>
            <w:gridSpan w:val="2"/>
          </w:tcPr>
          <w:p w14:paraId="12E600FB" w14:textId="7F3E6230" w:rsidR="001E6C01" w:rsidRPr="00196884" w:rsidRDefault="001E6C01" w:rsidP="001E6C01">
            <w:pPr>
              <w:spacing w:before="100" w:beforeAutospacing="1" w:after="100" w:afterAutospacing="1"/>
              <w:jc w:val="center"/>
            </w:pPr>
            <w:r w:rsidRPr="001E6C01">
              <w:rPr>
                <w:b/>
                <w:bCs/>
              </w:rPr>
              <w:t>Featured Speaker</w:t>
            </w:r>
            <w:r>
              <w:rPr>
                <w:b/>
                <w:bCs/>
              </w:rPr>
              <w:t>:</w:t>
            </w:r>
            <w:r w:rsidRPr="001E6C01">
              <w:rPr>
                <w:b/>
                <w:bCs/>
              </w:rPr>
              <w:br/>
            </w:r>
            <w:r w:rsidRPr="001E6C01">
              <w:rPr>
                <w:b/>
                <w:lang w:val="en-CA"/>
              </w:rPr>
              <w:t>Emily Owens, Natural Resources Canada – Canadian Forest Service</w:t>
            </w:r>
            <w:r>
              <w:rPr>
                <w:lang w:val="en-CA"/>
              </w:rPr>
              <w:br/>
              <w:t xml:space="preserve">Using Citizen Science as a Vehicle to Engage and Involve the Public in the Natural Resource Sector: </w:t>
            </w:r>
            <w:r>
              <w:rPr>
                <w:lang w:val="en-CA"/>
              </w:rPr>
              <w:br/>
              <w:t>A Case Study Using the Budworm Tracker Program</w:t>
            </w:r>
          </w:p>
        </w:tc>
      </w:tr>
      <w:tr w:rsidR="001D003E" w14:paraId="2D5DDC38" w14:textId="77777777" w:rsidTr="00EF7776">
        <w:tc>
          <w:tcPr>
            <w:tcW w:w="2635" w:type="dxa"/>
          </w:tcPr>
          <w:p w14:paraId="1B65A82A" w14:textId="77777777" w:rsidR="001D003E" w:rsidRPr="00196884" w:rsidRDefault="001D003E" w:rsidP="000A6E23">
            <w:pPr>
              <w:spacing w:before="100" w:beforeAutospacing="1" w:after="100" w:afterAutospacing="1"/>
            </w:pPr>
            <w:r w:rsidRPr="00196884">
              <w:t>10</w:t>
            </w:r>
            <w:r w:rsidR="000A6E23" w:rsidRPr="00196884">
              <w:t>25</w:t>
            </w:r>
            <w:r w:rsidRPr="00196884">
              <w:t>-10</w:t>
            </w:r>
            <w:r w:rsidR="000A6E23" w:rsidRPr="00196884">
              <w:t>45</w:t>
            </w:r>
          </w:p>
        </w:tc>
        <w:tc>
          <w:tcPr>
            <w:tcW w:w="11790" w:type="dxa"/>
            <w:gridSpan w:val="2"/>
          </w:tcPr>
          <w:p w14:paraId="25F11921" w14:textId="3B4EFC94" w:rsidR="001D003E" w:rsidRPr="00196884" w:rsidRDefault="0097796F" w:rsidP="00A6502F">
            <w:pPr>
              <w:spacing w:before="100" w:beforeAutospacing="1" w:after="100" w:afterAutospacing="1"/>
              <w:jc w:val="center"/>
              <w:rPr>
                <w:i/>
              </w:rPr>
            </w:pPr>
            <w:r w:rsidRPr="00196884">
              <w:rPr>
                <w:i/>
              </w:rPr>
              <w:t xml:space="preserve">20 Minute </w:t>
            </w:r>
            <w:r w:rsidR="001D003E" w:rsidRPr="00196884">
              <w:rPr>
                <w:i/>
              </w:rPr>
              <w:t>Health Break</w:t>
            </w:r>
            <w:r w:rsidR="00196884">
              <w:rPr>
                <w:i/>
              </w:rPr>
              <w:t xml:space="preserve"> (included in registration fee</w:t>
            </w:r>
            <w:r w:rsidR="008F5928" w:rsidRPr="00196884">
              <w:rPr>
                <w:i/>
              </w:rPr>
              <w:t>; allows Ballroom A/B to be separated into 2 rooms</w:t>
            </w:r>
          </w:p>
        </w:tc>
      </w:tr>
      <w:tr w:rsidR="00BD37AC" w14:paraId="3C4A6A95" w14:textId="77777777" w:rsidTr="00EF7776">
        <w:tc>
          <w:tcPr>
            <w:tcW w:w="2635" w:type="dxa"/>
          </w:tcPr>
          <w:p w14:paraId="04D62EA5" w14:textId="7B91EC71" w:rsidR="00BD37AC" w:rsidRPr="00196884" w:rsidRDefault="00BD37AC" w:rsidP="00DE3FBF">
            <w:pPr>
              <w:spacing w:before="100" w:beforeAutospacing="1" w:after="100" w:afterAutospacing="1"/>
            </w:pPr>
            <w:r w:rsidRPr="00196884">
              <w:t>10</w:t>
            </w:r>
            <w:r w:rsidR="000A6E23" w:rsidRPr="00196884">
              <w:t>4</w:t>
            </w:r>
            <w:r w:rsidR="00DE3FBF">
              <w:t>5</w:t>
            </w:r>
            <w:r w:rsidRPr="00196884">
              <w:t>-11</w:t>
            </w:r>
            <w:r w:rsidR="0097796F" w:rsidRPr="00196884">
              <w:t>1</w:t>
            </w:r>
            <w:r w:rsidR="000A6E23" w:rsidRPr="00196884">
              <w:t>0</w:t>
            </w:r>
          </w:p>
        </w:tc>
        <w:tc>
          <w:tcPr>
            <w:tcW w:w="5270" w:type="dxa"/>
          </w:tcPr>
          <w:p w14:paraId="27C8270E" w14:textId="77777777" w:rsidR="00BD37AC" w:rsidRPr="00196884" w:rsidRDefault="001D003E" w:rsidP="00A6502F">
            <w:pPr>
              <w:pStyle w:val="Default"/>
              <w:spacing w:before="100" w:beforeAutospacing="1" w:after="100" w:afterAutospacing="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6884">
              <w:rPr>
                <w:rFonts w:asciiTheme="minorHAnsi" w:hAnsiTheme="minorHAnsi"/>
                <w:sz w:val="22"/>
                <w:szCs w:val="22"/>
              </w:rPr>
              <w:t xml:space="preserve">Chance Finegan, York U. </w:t>
            </w:r>
            <w:r w:rsidR="003A373B" w:rsidRPr="00196884">
              <w:rPr>
                <w:rFonts w:asciiTheme="minorHAnsi" w:hAnsiTheme="minorHAnsi"/>
                <w:sz w:val="22"/>
                <w:szCs w:val="22"/>
              </w:rPr>
              <w:br/>
            </w:r>
            <w:r w:rsidRPr="00196884">
              <w:rPr>
                <w:rFonts w:asciiTheme="minorHAnsi" w:hAnsiTheme="minorHAnsi" w:cs="Calibri"/>
                <w:sz w:val="22"/>
                <w:szCs w:val="22"/>
              </w:rPr>
              <w:t>Reflection, acknowledgement, and justice: A framework for Indigenous-protected area reconciliation</w:t>
            </w:r>
          </w:p>
        </w:tc>
        <w:tc>
          <w:tcPr>
            <w:tcW w:w="6520" w:type="dxa"/>
          </w:tcPr>
          <w:p w14:paraId="448EFB45" w14:textId="77777777" w:rsidR="00BD37AC" w:rsidRPr="00196884" w:rsidRDefault="001D003E" w:rsidP="00A6502F">
            <w:pPr>
              <w:spacing w:before="100" w:beforeAutospacing="1" w:after="100" w:afterAutospacing="1"/>
              <w:jc w:val="center"/>
            </w:pPr>
            <w:r w:rsidRPr="00196884">
              <w:rPr>
                <w:rFonts w:cs="Times New Roman"/>
              </w:rPr>
              <w:t xml:space="preserve">RH Lemelin, Lakehead U. </w:t>
            </w:r>
            <w:r w:rsidR="003A373B" w:rsidRPr="00196884">
              <w:rPr>
                <w:rFonts w:cs="Times New Roman"/>
              </w:rPr>
              <w:br/>
            </w:r>
            <w:r w:rsidRPr="00196884">
              <w:rPr>
                <w:rFonts w:cs="Times New Roman"/>
              </w:rPr>
              <w:t>From to Memengwe to Monarcha: The Role of Monarch Butterflies in National and Tri-Lateral Conservation Efforts in North America</w:t>
            </w:r>
          </w:p>
        </w:tc>
      </w:tr>
      <w:tr w:rsidR="00BD37AC" w14:paraId="6584AD15" w14:textId="77777777" w:rsidTr="00EF7776">
        <w:tc>
          <w:tcPr>
            <w:tcW w:w="2635" w:type="dxa"/>
          </w:tcPr>
          <w:p w14:paraId="0DE7B67D" w14:textId="77777777" w:rsidR="00BD37AC" w:rsidRPr="00196884" w:rsidRDefault="00BD37AC" w:rsidP="000A6E23">
            <w:pPr>
              <w:spacing w:before="100" w:beforeAutospacing="1" w:after="100" w:afterAutospacing="1"/>
            </w:pPr>
            <w:r w:rsidRPr="00196884">
              <w:t>11</w:t>
            </w:r>
            <w:r w:rsidR="0097796F" w:rsidRPr="00196884">
              <w:t>1</w:t>
            </w:r>
            <w:r w:rsidR="000A6E23" w:rsidRPr="00196884">
              <w:t>0</w:t>
            </w:r>
            <w:r w:rsidRPr="00196884">
              <w:t>-1</w:t>
            </w:r>
            <w:r w:rsidR="00EF1E9B" w:rsidRPr="00196884">
              <w:t>1</w:t>
            </w:r>
            <w:r w:rsidR="000A6E23" w:rsidRPr="00196884">
              <w:t>35</w:t>
            </w:r>
          </w:p>
        </w:tc>
        <w:tc>
          <w:tcPr>
            <w:tcW w:w="5270" w:type="dxa"/>
          </w:tcPr>
          <w:p w14:paraId="0D50A385" w14:textId="12BD0250" w:rsidR="00BD37AC" w:rsidRPr="00196884" w:rsidRDefault="001D003E" w:rsidP="00A6502F">
            <w:pPr>
              <w:spacing w:before="100" w:beforeAutospacing="1" w:after="100" w:afterAutospacing="1"/>
              <w:jc w:val="center"/>
            </w:pPr>
            <w:r w:rsidRPr="00196884">
              <w:t xml:space="preserve">Barb Davies, RM of York.  </w:t>
            </w:r>
            <w:r w:rsidR="003A373B" w:rsidRPr="00196884">
              <w:br/>
            </w:r>
            <w:r w:rsidRPr="00196884">
              <w:rPr>
                <w:bCs/>
              </w:rPr>
              <w:t>Urban Forest Studies Journey - Put to Work</w:t>
            </w:r>
          </w:p>
        </w:tc>
        <w:tc>
          <w:tcPr>
            <w:tcW w:w="6520" w:type="dxa"/>
          </w:tcPr>
          <w:p w14:paraId="699DCB14" w14:textId="77777777" w:rsidR="00BD37AC" w:rsidRPr="00196884" w:rsidRDefault="00C70D42" w:rsidP="00A6502F">
            <w:pPr>
              <w:spacing w:before="100" w:beforeAutospacing="1" w:after="100" w:afterAutospacing="1"/>
              <w:jc w:val="center"/>
            </w:pPr>
            <w:r w:rsidRPr="00196884">
              <w:t>Paul Eagles, U Waterloo.</w:t>
            </w:r>
            <w:r w:rsidRPr="00196884">
              <w:br/>
              <w:t>Peak Load Management in Park Tourism: Case Study of Plitvica National Park and World Heritage Site, Croatia</w:t>
            </w:r>
          </w:p>
        </w:tc>
      </w:tr>
      <w:tr w:rsidR="000A6E23" w14:paraId="3392E910" w14:textId="77777777" w:rsidTr="00EF7776">
        <w:tc>
          <w:tcPr>
            <w:tcW w:w="2635" w:type="dxa"/>
          </w:tcPr>
          <w:p w14:paraId="2DF0F145" w14:textId="77777777" w:rsidR="000A6E23" w:rsidRPr="00196884" w:rsidRDefault="000A6E23" w:rsidP="000A6E23">
            <w:pPr>
              <w:spacing w:before="100" w:beforeAutospacing="1" w:after="100" w:afterAutospacing="1"/>
            </w:pPr>
            <w:r w:rsidRPr="00196884">
              <w:t>1135-1200</w:t>
            </w:r>
          </w:p>
        </w:tc>
        <w:tc>
          <w:tcPr>
            <w:tcW w:w="5270" w:type="dxa"/>
          </w:tcPr>
          <w:p w14:paraId="0F64BA76" w14:textId="77777777" w:rsidR="000A6E23" w:rsidRPr="00196884" w:rsidRDefault="005D7AB8" w:rsidP="00A6502F">
            <w:pPr>
              <w:spacing w:before="100" w:beforeAutospacing="1" w:after="100" w:afterAutospacing="1"/>
              <w:jc w:val="center"/>
            </w:pPr>
            <w:r w:rsidRPr="00196884">
              <w:rPr>
                <w:color w:val="000000"/>
              </w:rPr>
              <w:t>Daniel Kraus, Nature Conservancy Canada</w:t>
            </w:r>
            <w:r w:rsidRPr="00196884">
              <w:rPr>
                <w:color w:val="000000"/>
              </w:rPr>
              <w:br/>
              <w:t>Leveraging natural capital and human well-being for accelerated biodiversity conservation</w:t>
            </w:r>
          </w:p>
        </w:tc>
        <w:tc>
          <w:tcPr>
            <w:tcW w:w="6520" w:type="dxa"/>
          </w:tcPr>
          <w:p w14:paraId="265204E7" w14:textId="77777777" w:rsidR="000A6E23" w:rsidRPr="00196884" w:rsidRDefault="005A63A9" w:rsidP="00B202B1">
            <w:pPr>
              <w:spacing w:before="100" w:beforeAutospacing="1" w:after="100" w:afterAutospacing="1"/>
              <w:jc w:val="center"/>
            </w:pPr>
            <w:r w:rsidRPr="00196884">
              <w:t>Kristyn Tully, Swim Drink Fish</w:t>
            </w:r>
            <w:r w:rsidRPr="00196884">
              <w:br/>
            </w:r>
            <w:r w:rsidRPr="00196884">
              <w:rPr>
                <w:bCs/>
              </w:rPr>
              <w:t xml:space="preserve">Measuring Impact: Can digital technology help us understand the relationship between time spent on the water </w:t>
            </w:r>
            <w:r w:rsidR="00B202B1" w:rsidRPr="00196884">
              <w:rPr>
                <w:bCs/>
              </w:rPr>
              <w:t>&amp;</w:t>
            </w:r>
            <w:r w:rsidRPr="00196884">
              <w:rPr>
                <w:bCs/>
              </w:rPr>
              <w:t xml:space="preserve"> public health?</w:t>
            </w:r>
          </w:p>
        </w:tc>
      </w:tr>
      <w:tr w:rsidR="00BA4CDD" w14:paraId="12661F18" w14:textId="77777777" w:rsidTr="00EF7776">
        <w:tc>
          <w:tcPr>
            <w:tcW w:w="2635" w:type="dxa"/>
          </w:tcPr>
          <w:p w14:paraId="2603C7CE" w14:textId="77777777" w:rsidR="00BA4CDD" w:rsidRPr="00196884" w:rsidRDefault="00BA4CDD" w:rsidP="000A6E23">
            <w:pPr>
              <w:spacing w:before="100" w:beforeAutospacing="1" w:after="100" w:afterAutospacing="1"/>
            </w:pPr>
            <w:r w:rsidRPr="00196884">
              <w:t>1</w:t>
            </w:r>
            <w:r w:rsidR="000A6E23" w:rsidRPr="00196884">
              <w:t>20</w:t>
            </w:r>
            <w:r w:rsidR="00EF1E9B" w:rsidRPr="00196884">
              <w:t>0</w:t>
            </w:r>
            <w:r w:rsidRPr="00196884">
              <w:t>-1300</w:t>
            </w:r>
          </w:p>
        </w:tc>
        <w:tc>
          <w:tcPr>
            <w:tcW w:w="11790" w:type="dxa"/>
            <w:gridSpan w:val="2"/>
          </w:tcPr>
          <w:p w14:paraId="7A14FE21" w14:textId="77777777" w:rsidR="00BA4CDD" w:rsidRPr="00196884" w:rsidRDefault="00BA4CDD" w:rsidP="00A6502F">
            <w:pPr>
              <w:spacing w:before="100" w:beforeAutospacing="1" w:after="100" w:afterAutospacing="1"/>
              <w:jc w:val="center"/>
              <w:rPr>
                <w:i/>
              </w:rPr>
            </w:pPr>
            <w:r w:rsidRPr="00196884">
              <w:rPr>
                <w:i/>
              </w:rPr>
              <w:t>Lunch (included in registration fee)</w:t>
            </w:r>
          </w:p>
        </w:tc>
      </w:tr>
      <w:tr w:rsidR="00BD37AC" w14:paraId="5998A8C7" w14:textId="77777777" w:rsidTr="00EF7776">
        <w:tc>
          <w:tcPr>
            <w:tcW w:w="2635" w:type="dxa"/>
          </w:tcPr>
          <w:p w14:paraId="72C38CCB" w14:textId="3B14E9A0" w:rsidR="00BD37AC" w:rsidRPr="00196884" w:rsidRDefault="00BD37AC" w:rsidP="007052A2">
            <w:pPr>
              <w:spacing w:before="100" w:beforeAutospacing="1" w:after="100" w:afterAutospacing="1"/>
            </w:pPr>
            <w:r w:rsidRPr="00196884">
              <w:t>1300-1</w:t>
            </w:r>
            <w:r w:rsidR="007052A2">
              <w:t>700</w:t>
            </w:r>
          </w:p>
        </w:tc>
        <w:tc>
          <w:tcPr>
            <w:tcW w:w="11790" w:type="dxa"/>
            <w:gridSpan w:val="2"/>
          </w:tcPr>
          <w:p w14:paraId="52FD46F9" w14:textId="3AB8319E" w:rsidR="00BD37AC" w:rsidRPr="00196884" w:rsidRDefault="00BD37AC" w:rsidP="00E2423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96884">
              <w:rPr>
                <w:b/>
              </w:rPr>
              <w:t xml:space="preserve">Field Trips </w:t>
            </w:r>
            <w:r w:rsidR="00E24232">
              <w:rPr>
                <w:b/>
              </w:rPr>
              <w:t xml:space="preserve">– you still can sign up on site for these on Tuesday AM; </w:t>
            </w:r>
            <w:r w:rsidR="00B202B1" w:rsidRPr="00196884">
              <w:rPr>
                <w:b/>
              </w:rPr>
              <w:t xml:space="preserve">cost is </w:t>
            </w:r>
            <w:r w:rsidR="00C6006A" w:rsidRPr="00196884">
              <w:rPr>
                <w:b/>
              </w:rPr>
              <w:t>included in registration fee</w:t>
            </w:r>
            <w:r w:rsidR="00EF7776" w:rsidRPr="00196884">
              <w:rPr>
                <w:b/>
              </w:rPr>
              <w:br/>
              <w:t xml:space="preserve">We advise you to purchase/bring any snacks/water </w:t>
            </w:r>
            <w:r w:rsidR="00EF7776" w:rsidRPr="00E24232">
              <w:rPr>
                <w:b/>
                <w:u w:val="single"/>
              </w:rPr>
              <w:t>(not included</w:t>
            </w:r>
            <w:r w:rsidR="00EF7776" w:rsidRPr="00196884">
              <w:rPr>
                <w:b/>
              </w:rPr>
              <w:t xml:space="preserve"> in registration fee)</w:t>
            </w:r>
          </w:p>
        </w:tc>
      </w:tr>
      <w:tr w:rsidR="00BD37AC" w14:paraId="395C81B2" w14:textId="77777777" w:rsidTr="00EF7776">
        <w:tc>
          <w:tcPr>
            <w:tcW w:w="2635" w:type="dxa"/>
          </w:tcPr>
          <w:p w14:paraId="508FD0D4" w14:textId="1918101F" w:rsidR="00BD37AC" w:rsidRPr="00196884" w:rsidRDefault="00BD37AC" w:rsidP="007052A2">
            <w:pPr>
              <w:spacing w:before="100" w:beforeAutospacing="1" w:after="100" w:afterAutospacing="1"/>
            </w:pPr>
            <w:r w:rsidRPr="00196884">
              <w:t>1</w:t>
            </w:r>
            <w:r w:rsidR="007052A2">
              <w:t>7</w:t>
            </w:r>
            <w:bookmarkStart w:id="0" w:name="_GoBack"/>
            <w:bookmarkEnd w:id="0"/>
            <w:r w:rsidRPr="00196884">
              <w:t>30-onward</w:t>
            </w:r>
          </w:p>
        </w:tc>
        <w:tc>
          <w:tcPr>
            <w:tcW w:w="11790" w:type="dxa"/>
            <w:gridSpan w:val="2"/>
          </w:tcPr>
          <w:p w14:paraId="384B3C7E" w14:textId="34E3F48D" w:rsidR="00BD37AC" w:rsidRPr="00196884" w:rsidRDefault="00E24232" w:rsidP="00E24232">
            <w:pPr>
              <w:spacing w:before="100" w:beforeAutospacing="1" w:after="100" w:afterAutospacing="1"/>
              <w:jc w:val="center"/>
            </w:pPr>
            <w:r>
              <w:rPr>
                <w:i/>
              </w:rPr>
              <w:t xml:space="preserve">Optional Group </w:t>
            </w:r>
            <w:r w:rsidR="00BD37AC" w:rsidRPr="00196884">
              <w:rPr>
                <w:i/>
              </w:rPr>
              <w:t xml:space="preserve">Dinner </w:t>
            </w:r>
            <w:r w:rsidR="00EF7776" w:rsidRPr="00196884">
              <w:rPr>
                <w:i/>
              </w:rPr>
              <w:t>(</w:t>
            </w:r>
            <w:r w:rsidR="00EF7776" w:rsidRPr="00E24232">
              <w:rPr>
                <w:i/>
                <w:u w:val="single"/>
              </w:rPr>
              <w:t>not included</w:t>
            </w:r>
            <w:r w:rsidR="00EF7776" w:rsidRPr="00196884">
              <w:rPr>
                <w:i/>
              </w:rPr>
              <w:t xml:space="preserve"> in registration fee; we will </w:t>
            </w:r>
            <w:r>
              <w:rPr>
                <w:i/>
              </w:rPr>
              <w:t>announce venue Tues AM</w:t>
            </w:r>
            <w:r w:rsidR="00EF7776" w:rsidRPr="00196884">
              <w:rPr>
                <w:i/>
              </w:rPr>
              <w:t>)</w:t>
            </w:r>
          </w:p>
        </w:tc>
      </w:tr>
    </w:tbl>
    <w:p w14:paraId="2CE84DED" w14:textId="77777777" w:rsidR="00BA4CDD" w:rsidRDefault="00BA4CD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5270"/>
        <w:gridCol w:w="6520"/>
      </w:tblGrid>
      <w:tr w:rsidR="00BD37AC" w14:paraId="09358A61" w14:textId="77777777" w:rsidTr="00E24232">
        <w:tc>
          <w:tcPr>
            <w:tcW w:w="2635" w:type="dxa"/>
            <w:shd w:val="clear" w:color="auto" w:fill="D9D9D9" w:themeFill="background1" w:themeFillShade="D9"/>
          </w:tcPr>
          <w:p w14:paraId="5CC8C9A6" w14:textId="0781066B" w:rsidR="00BD37AC" w:rsidRPr="00196884" w:rsidRDefault="00EF7776" w:rsidP="00D76D7A">
            <w:pPr>
              <w:rPr>
                <w:sz w:val="28"/>
                <w:szCs w:val="28"/>
              </w:rPr>
            </w:pPr>
            <w:r w:rsidRPr="00196884">
              <w:rPr>
                <w:b/>
                <w:sz w:val="28"/>
                <w:szCs w:val="28"/>
              </w:rPr>
              <w:lastRenderedPageBreak/>
              <w:t>Wed Sept 26</w:t>
            </w:r>
          </w:p>
        </w:tc>
        <w:tc>
          <w:tcPr>
            <w:tcW w:w="5270" w:type="dxa"/>
            <w:shd w:val="clear" w:color="auto" w:fill="D9D9D9" w:themeFill="background1" w:themeFillShade="D9"/>
          </w:tcPr>
          <w:p w14:paraId="1DECBABA" w14:textId="77777777" w:rsidR="00BD37AC" w:rsidRPr="00196884" w:rsidRDefault="00EF1E9B" w:rsidP="00D03CCF">
            <w:pPr>
              <w:jc w:val="center"/>
            </w:pPr>
            <w:r w:rsidRPr="00196884">
              <w:t>Ballroom A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14:paraId="1DC427BF" w14:textId="77777777" w:rsidR="00BD37AC" w:rsidRPr="00196884" w:rsidRDefault="00EF1E9B" w:rsidP="00D03CCF">
            <w:pPr>
              <w:jc w:val="center"/>
            </w:pPr>
            <w:r w:rsidRPr="00196884">
              <w:t>Ballroom B</w:t>
            </w:r>
          </w:p>
        </w:tc>
      </w:tr>
      <w:tr w:rsidR="00DD3A49" w14:paraId="0E7CAAC8" w14:textId="77777777" w:rsidTr="00EF7776">
        <w:tc>
          <w:tcPr>
            <w:tcW w:w="2635" w:type="dxa"/>
          </w:tcPr>
          <w:p w14:paraId="660A635C" w14:textId="77777777" w:rsidR="00DD3A49" w:rsidRPr="00196884" w:rsidRDefault="00BD7E4A" w:rsidP="003F12A6">
            <w:r w:rsidRPr="00196884">
              <w:t>0</w:t>
            </w:r>
            <w:r w:rsidR="00EF1E9B" w:rsidRPr="00196884">
              <w:t>8</w:t>
            </w:r>
            <w:r w:rsidRPr="00196884">
              <w:t>00-08</w:t>
            </w:r>
            <w:r w:rsidR="003F12A6" w:rsidRPr="00196884">
              <w:t>45</w:t>
            </w:r>
          </w:p>
        </w:tc>
        <w:tc>
          <w:tcPr>
            <w:tcW w:w="11790" w:type="dxa"/>
            <w:gridSpan w:val="2"/>
          </w:tcPr>
          <w:p w14:paraId="37929C23" w14:textId="1901D9B2" w:rsidR="00DD3A49" w:rsidRPr="00196884" w:rsidRDefault="00DD3A49" w:rsidP="00DD3A49">
            <w:pPr>
              <w:jc w:val="center"/>
              <w:rPr>
                <w:i/>
              </w:rPr>
            </w:pPr>
            <w:r w:rsidRPr="00196884">
              <w:rPr>
                <w:i/>
              </w:rPr>
              <w:t>Breakfast</w:t>
            </w:r>
            <w:r w:rsidR="0097796F" w:rsidRPr="00196884">
              <w:rPr>
                <w:i/>
              </w:rPr>
              <w:t xml:space="preserve"> (included in registration fee)</w:t>
            </w:r>
          </w:p>
        </w:tc>
      </w:tr>
      <w:tr w:rsidR="006473BB" w14:paraId="67E481B1" w14:textId="77777777" w:rsidTr="00281940">
        <w:tc>
          <w:tcPr>
            <w:tcW w:w="2635" w:type="dxa"/>
          </w:tcPr>
          <w:p w14:paraId="5FB079BF" w14:textId="77777777" w:rsidR="006473BB" w:rsidRPr="00196884" w:rsidRDefault="006473BB" w:rsidP="003F12A6">
            <w:r w:rsidRPr="00196884">
              <w:t>0845-0940</w:t>
            </w:r>
          </w:p>
        </w:tc>
        <w:tc>
          <w:tcPr>
            <w:tcW w:w="11790" w:type="dxa"/>
            <w:gridSpan w:val="2"/>
          </w:tcPr>
          <w:p w14:paraId="52AA3C9F" w14:textId="272C6FE0" w:rsidR="006473BB" w:rsidRPr="00196884" w:rsidRDefault="006473BB" w:rsidP="006473BB">
            <w:pPr>
              <w:jc w:val="center"/>
            </w:pPr>
            <w:r w:rsidRPr="00196884">
              <w:rPr>
                <w:b/>
              </w:rPr>
              <w:t>Plenary:</w:t>
            </w:r>
            <w:r w:rsidR="00196884" w:rsidRPr="00196884">
              <w:rPr>
                <w:b/>
              </w:rPr>
              <w:t xml:space="preserve"> </w:t>
            </w:r>
            <w:r w:rsidRPr="00196884">
              <w:rPr>
                <w:b/>
              </w:rPr>
              <w:br/>
              <w:t>Robert Zarr, Parks R</w:t>
            </w:r>
            <w:r w:rsidRPr="00196884">
              <w:rPr>
                <w:b/>
                <w:vertAlign w:val="subscript"/>
              </w:rPr>
              <w:t>x</w:t>
            </w:r>
            <w:r w:rsidRPr="00196884">
              <w:rPr>
                <w:b/>
              </w:rPr>
              <w:t xml:space="preserve"> America</w:t>
            </w:r>
            <w:r w:rsidRPr="00196884">
              <w:rPr>
                <w:b/>
              </w:rPr>
              <w:br/>
            </w:r>
            <w:r w:rsidRPr="00196884">
              <w:rPr>
                <w:rFonts w:ascii="Calibri" w:hAnsi="Calibri" w:cs="Calibri"/>
              </w:rPr>
              <w:t>Park Rx America: Combating chronic disease one park at a time</w:t>
            </w:r>
          </w:p>
        </w:tc>
      </w:tr>
      <w:tr w:rsidR="001D003E" w:rsidRPr="009024F1" w14:paraId="32C3C182" w14:textId="77777777" w:rsidTr="00EF7776">
        <w:tc>
          <w:tcPr>
            <w:tcW w:w="2635" w:type="dxa"/>
          </w:tcPr>
          <w:p w14:paraId="44504CA6" w14:textId="77777777" w:rsidR="001D003E" w:rsidRPr="00196884" w:rsidRDefault="00BD7E4A" w:rsidP="00EF1E9B">
            <w:pPr>
              <w:rPr>
                <w:b/>
              </w:rPr>
            </w:pPr>
            <w:r w:rsidRPr="00196884">
              <w:rPr>
                <w:b/>
              </w:rPr>
              <w:t>09</w:t>
            </w:r>
            <w:r w:rsidR="00EF1E9B" w:rsidRPr="00196884">
              <w:rPr>
                <w:b/>
              </w:rPr>
              <w:t>40</w:t>
            </w:r>
            <w:r w:rsidR="001D003E" w:rsidRPr="00196884">
              <w:rPr>
                <w:b/>
              </w:rPr>
              <w:t>-10</w:t>
            </w:r>
            <w:r w:rsidRPr="00196884">
              <w:rPr>
                <w:b/>
              </w:rPr>
              <w:t>00</w:t>
            </w:r>
          </w:p>
        </w:tc>
        <w:tc>
          <w:tcPr>
            <w:tcW w:w="11790" w:type="dxa"/>
            <w:gridSpan w:val="2"/>
          </w:tcPr>
          <w:p w14:paraId="579964FA" w14:textId="0B402073" w:rsidR="001D003E" w:rsidRPr="00196884" w:rsidRDefault="0097796F" w:rsidP="00D03CCF">
            <w:pPr>
              <w:jc w:val="center"/>
              <w:rPr>
                <w:i/>
              </w:rPr>
            </w:pPr>
            <w:r w:rsidRPr="00196884">
              <w:rPr>
                <w:i/>
              </w:rPr>
              <w:t xml:space="preserve">20 minute </w:t>
            </w:r>
            <w:r w:rsidR="001D003E" w:rsidRPr="00196884">
              <w:rPr>
                <w:i/>
              </w:rPr>
              <w:t>Health Break</w:t>
            </w:r>
            <w:r w:rsidR="00196884">
              <w:rPr>
                <w:i/>
              </w:rPr>
              <w:t xml:space="preserve"> </w:t>
            </w:r>
            <w:r w:rsidRPr="00196884">
              <w:rPr>
                <w:i/>
              </w:rPr>
              <w:t>(included in registration fee)</w:t>
            </w:r>
          </w:p>
        </w:tc>
      </w:tr>
      <w:tr w:rsidR="006473BB" w14:paraId="02D1A0BD" w14:textId="77777777" w:rsidTr="000D5C3A">
        <w:tc>
          <w:tcPr>
            <w:tcW w:w="2635" w:type="dxa"/>
          </w:tcPr>
          <w:p w14:paraId="1AE36747" w14:textId="77777777" w:rsidR="006473BB" w:rsidRPr="00196884" w:rsidRDefault="006473BB" w:rsidP="003F12A6">
            <w:r w:rsidRPr="00196884">
              <w:t>1000-1055</w:t>
            </w:r>
          </w:p>
        </w:tc>
        <w:tc>
          <w:tcPr>
            <w:tcW w:w="11790" w:type="dxa"/>
            <w:gridSpan w:val="2"/>
          </w:tcPr>
          <w:p w14:paraId="45B318F7" w14:textId="6ECCAB68" w:rsidR="006473BB" w:rsidRPr="00196884" w:rsidRDefault="006473BB" w:rsidP="006473BB">
            <w:pPr>
              <w:jc w:val="center"/>
            </w:pPr>
            <w:r w:rsidRPr="00196884">
              <w:rPr>
                <w:b/>
              </w:rPr>
              <w:t xml:space="preserve">Plenary: </w:t>
            </w:r>
            <w:r w:rsidRPr="00196884">
              <w:rPr>
                <w:b/>
              </w:rPr>
              <w:br/>
              <w:t>Ariana Sutton-Grier, Nature Conservancy and University of Maryland</w:t>
            </w:r>
            <w:r w:rsidRPr="00196884">
              <w:rPr>
                <w:b/>
              </w:rPr>
              <w:br/>
            </w:r>
            <w:r w:rsidRPr="00196884">
              <w:t>Nature and Human Health: Opportunities to Enhance Health and Ecosystem Conservation</w:t>
            </w:r>
          </w:p>
        </w:tc>
      </w:tr>
      <w:tr w:rsidR="006473BB" w14:paraId="4AECFB2C" w14:textId="77777777" w:rsidTr="0075111D">
        <w:tc>
          <w:tcPr>
            <w:tcW w:w="2635" w:type="dxa"/>
          </w:tcPr>
          <w:p w14:paraId="3F102071" w14:textId="77777777" w:rsidR="006473BB" w:rsidRPr="00196884" w:rsidRDefault="006473BB" w:rsidP="003F12A6">
            <w:r w:rsidRPr="00196884">
              <w:t>1055-1125</w:t>
            </w:r>
          </w:p>
        </w:tc>
        <w:tc>
          <w:tcPr>
            <w:tcW w:w="11790" w:type="dxa"/>
            <w:gridSpan w:val="2"/>
          </w:tcPr>
          <w:p w14:paraId="2BDFFCAB" w14:textId="40E07342" w:rsidR="006473BB" w:rsidRPr="00196884" w:rsidRDefault="006473BB" w:rsidP="006473BB">
            <w:pPr>
              <w:jc w:val="center"/>
            </w:pPr>
            <w:r w:rsidRPr="00196884">
              <w:rPr>
                <w:b/>
              </w:rPr>
              <w:t xml:space="preserve">Featured Speaker: </w:t>
            </w:r>
            <w:r w:rsidRPr="00196884">
              <w:rPr>
                <w:b/>
              </w:rPr>
              <w:br/>
              <w:t>Lisa Nisbet, Trent U</w:t>
            </w:r>
            <w:r w:rsidRPr="00196884">
              <w:rPr>
                <w:b/>
              </w:rPr>
              <w:br/>
            </w:r>
            <w:r w:rsidRPr="00196884">
              <w:rPr>
                <w:rFonts w:eastAsia="Times New Roman"/>
              </w:rPr>
              <w:t>The health, happiness, and environmental benefits of nature relatedness</w:t>
            </w:r>
          </w:p>
        </w:tc>
      </w:tr>
      <w:tr w:rsidR="003F12A6" w14:paraId="104B6C36" w14:textId="77777777" w:rsidTr="00EF7776">
        <w:tc>
          <w:tcPr>
            <w:tcW w:w="2635" w:type="dxa"/>
          </w:tcPr>
          <w:p w14:paraId="006C92AB" w14:textId="77777777" w:rsidR="003F12A6" w:rsidRPr="00196884" w:rsidRDefault="003F12A6" w:rsidP="003F12A6">
            <w:r w:rsidRPr="00196884">
              <w:t>1125-1135</w:t>
            </w:r>
          </w:p>
        </w:tc>
        <w:tc>
          <w:tcPr>
            <w:tcW w:w="11790" w:type="dxa"/>
            <w:gridSpan w:val="2"/>
          </w:tcPr>
          <w:p w14:paraId="604348C4" w14:textId="77777777" w:rsidR="003F12A6" w:rsidRPr="00196884" w:rsidRDefault="003F12A6" w:rsidP="0088628A">
            <w:pPr>
              <w:jc w:val="center"/>
              <w:rPr>
                <w:bCs/>
                <w:i/>
              </w:rPr>
            </w:pPr>
            <w:r w:rsidRPr="00196884">
              <w:rPr>
                <w:bCs/>
                <w:i/>
              </w:rPr>
              <w:t>10 Min Break to Allow for Ballroom A and B to Be Separated into 2 Rooms</w:t>
            </w:r>
          </w:p>
        </w:tc>
      </w:tr>
      <w:tr w:rsidR="00BD7E4A" w14:paraId="45033EAF" w14:textId="77777777" w:rsidTr="00EF7776">
        <w:tc>
          <w:tcPr>
            <w:tcW w:w="2635" w:type="dxa"/>
          </w:tcPr>
          <w:p w14:paraId="38830CDD" w14:textId="77777777" w:rsidR="00BD7E4A" w:rsidRPr="00196884" w:rsidRDefault="00BD7E4A" w:rsidP="003F12A6">
            <w:r w:rsidRPr="00196884">
              <w:t>113</w:t>
            </w:r>
            <w:r w:rsidR="003F12A6" w:rsidRPr="00196884">
              <w:t>5</w:t>
            </w:r>
            <w:r w:rsidRPr="00196884">
              <w:t>-1</w:t>
            </w:r>
            <w:r w:rsidR="003F12A6" w:rsidRPr="00196884">
              <w:t>200</w:t>
            </w:r>
          </w:p>
        </w:tc>
        <w:tc>
          <w:tcPr>
            <w:tcW w:w="5270" w:type="dxa"/>
          </w:tcPr>
          <w:p w14:paraId="16914B6F" w14:textId="77777777" w:rsidR="00BD7E4A" w:rsidRPr="00196884" w:rsidRDefault="00BD7E4A" w:rsidP="00BD7E4A">
            <w:pPr>
              <w:jc w:val="center"/>
              <w:rPr>
                <w:b/>
              </w:rPr>
            </w:pPr>
            <w:r w:rsidRPr="00196884">
              <w:t>Helen Doyle, Ontario Public Health Association </w:t>
            </w:r>
            <w:r w:rsidRPr="00196884">
              <w:br/>
              <w:t>EcoHealth Ontario - Engaging Diverse Sectors in Efforts to Protect and Restore Green Spaces for Human Health</w:t>
            </w:r>
          </w:p>
        </w:tc>
        <w:tc>
          <w:tcPr>
            <w:tcW w:w="6520" w:type="dxa"/>
            <w:shd w:val="clear" w:color="auto" w:fill="FFFFFF" w:themeFill="background1"/>
          </w:tcPr>
          <w:p w14:paraId="5F07B04C" w14:textId="77777777" w:rsidR="00BD7E4A" w:rsidRPr="00196884" w:rsidRDefault="00BD7E4A" w:rsidP="0088628A">
            <w:pPr>
              <w:jc w:val="center"/>
            </w:pPr>
            <w:r w:rsidRPr="00196884">
              <w:rPr>
                <w:bCs/>
              </w:rPr>
              <w:t>Kate Perez et al, U Guelph</w:t>
            </w:r>
            <w:r w:rsidRPr="00196884">
              <w:rPr>
                <w:bCs/>
              </w:rPr>
              <w:br/>
              <w:t>Mapping Ontario’s terrestrial arthropod communities using DNA barcoding</w:t>
            </w:r>
          </w:p>
        </w:tc>
      </w:tr>
      <w:tr w:rsidR="001D003E" w14:paraId="7B18057B" w14:textId="77777777" w:rsidTr="00EF7776">
        <w:tc>
          <w:tcPr>
            <w:tcW w:w="2635" w:type="dxa"/>
          </w:tcPr>
          <w:p w14:paraId="288888B5" w14:textId="77777777" w:rsidR="001D003E" w:rsidRPr="00196884" w:rsidRDefault="001D003E" w:rsidP="003F12A6">
            <w:r w:rsidRPr="00196884">
              <w:t>1</w:t>
            </w:r>
            <w:r w:rsidR="003F12A6" w:rsidRPr="00196884">
              <w:t>200</w:t>
            </w:r>
            <w:r w:rsidRPr="00196884">
              <w:t>-1300</w:t>
            </w:r>
          </w:p>
        </w:tc>
        <w:tc>
          <w:tcPr>
            <w:tcW w:w="11790" w:type="dxa"/>
            <w:gridSpan w:val="2"/>
          </w:tcPr>
          <w:p w14:paraId="18F14606" w14:textId="77777777" w:rsidR="001D003E" w:rsidRPr="00196884" w:rsidRDefault="001D003E" w:rsidP="001D003E">
            <w:pPr>
              <w:jc w:val="center"/>
              <w:rPr>
                <w:i/>
              </w:rPr>
            </w:pPr>
            <w:r w:rsidRPr="00196884">
              <w:rPr>
                <w:i/>
              </w:rPr>
              <w:t>Lunch</w:t>
            </w:r>
            <w:r w:rsidR="00DD3A49" w:rsidRPr="00196884">
              <w:rPr>
                <w:i/>
              </w:rPr>
              <w:t xml:space="preserve"> (included in registration fee)</w:t>
            </w:r>
          </w:p>
        </w:tc>
      </w:tr>
      <w:tr w:rsidR="00D63BBF" w14:paraId="24212774" w14:textId="77777777" w:rsidTr="00EF7776">
        <w:tc>
          <w:tcPr>
            <w:tcW w:w="2635" w:type="dxa"/>
          </w:tcPr>
          <w:p w14:paraId="63972D74" w14:textId="77777777" w:rsidR="00D63BBF" w:rsidRPr="00196884" w:rsidRDefault="00D63BBF" w:rsidP="00EF1E9B">
            <w:r w:rsidRPr="00196884">
              <w:t>1300-13</w:t>
            </w:r>
            <w:r w:rsidR="00EF1E9B" w:rsidRPr="00196884">
              <w:t>25</w:t>
            </w:r>
          </w:p>
        </w:tc>
        <w:tc>
          <w:tcPr>
            <w:tcW w:w="5270" w:type="dxa"/>
          </w:tcPr>
          <w:p w14:paraId="39B79907" w14:textId="77777777" w:rsidR="00D63BBF" w:rsidRPr="00196884" w:rsidRDefault="00D63BBF" w:rsidP="00D63BBF">
            <w:pPr>
              <w:jc w:val="center"/>
              <w:rPr>
                <w:bCs/>
              </w:rPr>
            </w:pPr>
            <w:r w:rsidRPr="00196884">
              <w:rPr>
                <w:bCs/>
              </w:rPr>
              <w:t xml:space="preserve">Pascale van der Leest (Parks Canada) &amp; </w:t>
            </w:r>
            <w:r w:rsidRPr="00196884">
              <w:rPr>
                <w:bCs/>
              </w:rPr>
              <w:br/>
              <w:t>Erin Kropac (Public Health Agency of Canada)</w:t>
            </w:r>
          </w:p>
          <w:p w14:paraId="53766BDF" w14:textId="77777777" w:rsidR="00D63BBF" w:rsidRPr="00196884" w:rsidRDefault="00D63BBF" w:rsidP="00D63BBF">
            <w:pPr>
              <w:jc w:val="center"/>
            </w:pPr>
            <w:r w:rsidRPr="00196884">
              <w:rPr>
                <w:bCs/>
              </w:rPr>
              <w:t>Connecting Canadians with Nature: A Shared Agenda between Parks Canada Agency and the Public Health Agency of Canada</w:t>
            </w:r>
          </w:p>
        </w:tc>
        <w:tc>
          <w:tcPr>
            <w:tcW w:w="6520" w:type="dxa"/>
          </w:tcPr>
          <w:p w14:paraId="01152B0C" w14:textId="77777777" w:rsidR="00D63BBF" w:rsidRPr="00196884" w:rsidRDefault="00BD7E4A" w:rsidP="00DD3A49">
            <w:pPr>
              <w:jc w:val="center"/>
            </w:pPr>
            <w:r w:rsidRPr="00196884">
              <w:t>Ian Fife &amp; Becky Stewart, Bird Studies Canada</w:t>
            </w:r>
            <w:r w:rsidRPr="00196884">
              <w:br/>
            </w:r>
            <w:r w:rsidRPr="00196884">
              <w:rPr>
                <w:rFonts w:cs="Calibri"/>
                <w:color w:val="000000"/>
              </w:rPr>
              <w:t>Building healthy relationships for conservation between landowners to protect species at risk on priva</w:t>
            </w:r>
            <w:r w:rsidRPr="00196884">
              <w:rPr>
                <w:rFonts w:cs="Calibri"/>
              </w:rPr>
              <w:t>te land in southwestern Ontario</w:t>
            </w:r>
          </w:p>
        </w:tc>
      </w:tr>
      <w:tr w:rsidR="00D63BBF" w14:paraId="61FFD319" w14:textId="77777777" w:rsidTr="00EF7776">
        <w:tc>
          <w:tcPr>
            <w:tcW w:w="2635" w:type="dxa"/>
          </w:tcPr>
          <w:p w14:paraId="26F35A8B" w14:textId="77777777" w:rsidR="00D63BBF" w:rsidRPr="00196884" w:rsidRDefault="00D63BBF" w:rsidP="00EF1E9B">
            <w:r w:rsidRPr="00196884">
              <w:t>13</w:t>
            </w:r>
            <w:r w:rsidR="00EF1E9B" w:rsidRPr="00196884">
              <w:t>25</w:t>
            </w:r>
            <w:r w:rsidRPr="00196884">
              <w:t>-1</w:t>
            </w:r>
            <w:r w:rsidR="00EF1E9B" w:rsidRPr="00196884">
              <w:t>350</w:t>
            </w:r>
          </w:p>
        </w:tc>
        <w:tc>
          <w:tcPr>
            <w:tcW w:w="5270" w:type="dxa"/>
          </w:tcPr>
          <w:p w14:paraId="60E55DD3" w14:textId="77777777" w:rsidR="00D63BBF" w:rsidRPr="00196884" w:rsidRDefault="00D63BBF" w:rsidP="00476349">
            <w:pPr>
              <w:jc w:val="center"/>
            </w:pPr>
            <w:r w:rsidRPr="00196884">
              <w:t xml:space="preserve">Catherine Reining et al, WLU </w:t>
            </w:r>
            <w:r w:rsidRPr="00196884">
              <w:br/>
              <w:t>Health &amp; Well-being Outcomes Associated with Diverse Environments in The Pinery Provincial Park</w:t>
            </w:r>
          </w:p>
        </w:tc>
        <w:tc>
          <w:tcPr>
            <w:tcW w:w="6520" w:type="dxa"/>
          </w:tcPr>
          <w:p w14:paraId="5A4D493F" w14:textId="77777777" w:rsidR="00D63BBF" w:rsidRPr="00196884" w:rsidRDefault="00BD7E4A" w:rsidP="002B299A">
            <w:pPr>
              <w:jc w:val="center"/>
            </w:pPr>
            <w:r w:rsidRPr="00196884">
              <w:t>Paul Eagles, U Waterloo</w:t>
            </w:r>
            <w:r w:rsidRPr="00196884">
              <w:br/>
              <w:t>A Decision Framework on the Choice of Management Models for Park and Protected Area Tourism Services</w:t>
            </w:r>
          </w:p>
        </w:tc>
      </w:tr>
      <w:tr w:rsidR="00D63BBF" w14:paraId="7D469727" w14:textId="77777777" w:rsidTr="00EF7776">
        <w:trPr>
          <w:trHeight w:val="800"/>
        </w:trPr>
        <w:tc>
          <w:tcPr>
            <w:tcW w:w="2635" w:type="dxa"/>
          </w:tcPr>
          <w:p w14:paraId="2E523E6D" w14:textId="77777777" w:rsidR="00D63BBF" w:rsidRPr="00196884" w:rsidRDefault="00D63BBF" w:rsidP="00EF1E9B">
            <w:r w:rsidRPr="00196884">
              <w:t>1</w:t>
            </w:r>
            <w:r w:rsidR="00EF1E9B" w:rsidRPr="00196884">
              <w:t>350</w:t>
            </w:r>
            <w:r w:rsidRPr="00196884">
              <w:t>-14</w:t>
            </w:r>
            <w:r w:rsidR="00EF1E9B" w:rsidRPr="00196884">
              <w:t>15</w:t>
            </w:r>
          </w:p>
        </w:tc>
        <w:tc>
          <w:tcPr>
            <w:tcW w:w="5270" w:type="dxa"/>
          </w:tcPr>
          <w:p w14:paraId="243194FF" w14:textId="77777777" w:rsidR="00692DE0" w:rsidRPr="00196884" w:rsidRDefault="00692DE0" w:rsidP="009024F1">
            <w:pPr>
              <w:jc w:val="center"/>
            </w:pPr>
            <w:r w:rsidRPr="00196884">
              <w:rPr>
                <w:bCs/>
              </w:rPr>
              <w:t xml:space="preserve">Sonya Jakubec, Mount Royal U et al </w:t>
            </w:r>
            <w:r w:rsidRPr="00196884">
              <w:rPr>
                <w:bCs/>
              </w:rPr>
              <w:br/>
              <w:t>Nothing is more natural than death and loss”: The place of parks and natural places at end of life and palliative care</w:t>
            </w:r>
          </w:p>
        </w:tc>
        <w:tc>
          <w:tcPr>
            <w:tcW w:w="6520" w:type="dxa"/>
          </w:tcPr>
          <w:p w14:paraId="1D2DB35C" w14:textId="77777777" w:rsidR="00D63BBF" w:rsidRPr="00196884" w:rsidRDefault="009024F1" w:rsidP="009024F1">
            <w:pPr>
              <w:shd w:val="clear" w:color="auto" w:fill="FFFFFF"/>
              <w:jc w:val="center"/>
            </w:pPr>
            <w:r w:rsidRPr="00196884">
              <w:rPr>
                <w:rFonts w:cs="ArialMT"/>
              </w:rPr>
              <w:t>Patrick Connor, Ontario Trails Council</w:t>
            </w:r>
            <w:r w:rsidRPr="00196884">
              <w:rPr>
                <w:rFonts w:cs="ArialMT"/>
              </w:rPr>
              <w:br/>
            </w:r>
            <w:r w:rsidRPr="00196884">
              <w:rPr>
                <w:bCs/>
              </w:rPr>
              <w:t>Trails, Users, The Land and Health: A Complex Matrix</w:t>
            </w:r>
          </w:p>
        </w:tc>
      </w:tr>
      <w:tr w:rsidR="00EF1E9B" w14:paraId="2DCAE313" w14:textId="77777777" w:rsidTr="00EF7776">
        <w:tc>
          <w:tcPr>
            <w:tcW w:w="2635" w:type="dxa"/>
          </w:tcPr>
          <w:p w14:paraId="18219EFE" w14:textId="77777777" w:rsidR="00EF1E9B" w:rsidRPr="00196884" w:rsidRDefault="00EF1E9B" w:rsidP="00EF1E9B">
            <w:r w:rsidRPr="00196884">
              <w:t>1415-1435</w:t>
            </w:r>
          </w:p>
        </w:tc>
        <w:tc>
          <w:tcPr>
            <w:tcW w:w="11790" w:type="dxa"/>
            <w:gridSpan w:val="2"/>
          </w:tcPr>
          <w:p w14:paraId="5CDD386F" w14:textId="603C9686" w:rsidR="00EF1E9B" w:rsidRPr="00196884" w:rsidRDefault="0097796F" w:rsidP="00293B36">
            <w:pPr>
              <w:jc w:val="center"/>
              <w:rPr>
                <w:i/>
              </w:rPr>
            </w:pPr>
            <w:r w:rsidRPr="00196884">
              <w:rPr>
                <w:i/>
              </w:rPr>
              <w:t xml:space="preserve">20 minute </w:t>
            </w:r>
            <w:r w:rsidR="00EF1E9B" w:rsidRPr="00196884">
              <w:rPr>
                <w:i/>
              </w:rPr>
              <w:t>Health Break</w:t>
            </w:r>
            <w:r w:rsidR="00196884">
              <w:rPr>
                <w:i/>
              </w:rPr>
              <w:t xml:space="preserve"> </w:t>
            </w:r>
            <w:r w:rsidRPr="00196884">
              <w:rPr>
                <w:i/>
              </w:rPr>
              <w:t>(included in registration fee)</w:t>
            </w:r>
          </w:p>
        </w:tc>
      </w:tr>
      <w:tr w:rsidR="00EF1E9B" w14:paraId="4F8FD56B" w14:textId="77777777" w:rsidTr="00EF7776">
        <w:tc>
          <w:tcPr>
            <w:tcW w:w="2635" w:type="dxa"/>
          </w:tcPr>
          <w:p w14:paraId="5B762731" w14:textId="77777777" w:rsidR="00EF1E9B" w:rsidRPr="00196884" w:rsidRDefault="00EF1E9B" w:rsidP="00EF1E9B">
            <w:r w:rsidRPr="00196884">
              <w:t>1435-1500</w:t>
            </w:r>
          </w:p>
        </w:tc>
        <w:tc>
          <w:tcPr>
            <w:tcW w:w="5270" w:type="dxa"/>
          </w:tcPr>
          <w:p w14:paraId="5ECA7417" w14:textId="0F678DF1" w:rsidR="00EF1E9B" w:rsidRPr="00196884" w:rsidRDefault="00EF1E9B" w:rsidP="001A2D45">
            <w:pPr>
              <w:jc w:val="center"/>
            </w:pPr>
            <w:r w:rsidRPr="00196884">
              <w:rPr>
                <w:bCs/>
              </w:rPr>
              <w:t xml:space="preserve">Sonya Jakubec, Mount Royal U et al </w:t>
            </w:r>
            <w:r w:rsidRPr="00196884">
              <w:rPr>
                <w:bCs/>
              </w:rPr>
              <w:br/>
            </w:r>
            <w:r w:rsidRPr="00196884">
              <w:t>Good Grief! Connecting people with parks for grief and loss support</w:t>
            </w:r>
          </w:p>
        </w:tc>
        <w:tc>
          <w:tcPr>
            <w:tcW w:w="6520" w:type="dxa"/>
          </w:tcPr>
          <w:p w14:paraId="17D488C6" w14:textId="77777777" w:rsidR="00EF1E9B" w:rsidRPr="00196884" w:rsidRDefault="00EF1E9B" w:rsidP="001A2D45">
            <w:pPr>
              <w:jc w:val="center"/>
              <w:rPr>
                <w:i/>
              </w:rPr>
            </w:pPr>
            <w:r w:rsidRPr="00196884">
              <w:rPr>
                <w:bCs/>
              </w:rPr>
              <w:t xml:space="preserve">Koral Wysocki, Michelle Kanter, Jarmo Jalava, </w:t>
            </w:r>
            <w:r w:rsidRPr="00196884">
              <w:rPr>
                <w:bCs/>
              </w:rPr>
              <w:br/>
              <w:t>Carolinian Canada</w:t>
            </w:r>
            <w:r w:rsidRPr="00196884">
              <w:rPr>
                <w:bCs/>
              </w:rPr>
              <w:br/>
              <w:t>Developing a Protected Areas strategy for Ontario’s Carolinian Ecoregion</w:t>
            </w:r>
          </w:p>
        </w:tc>
      </w:tr>
      <w:tr w:rsidR="00EF1E9B" w14:paraId="266E449C" w14:textId="77777777" w:rsidTr="00EF7776">
        <w:trPr>
          <w:trHeight w:val="480"/>
        </w:trPr>
        <w:tc>
          <w:tcPr>
            <w:tcW w:w="2635" w:type="dxa"/>
          </w:tcPr>
          <w:p w14:paraId="5BFB3A45" w14:textId="77777777" w:rsidR="00EF1E9B" w:rsidRPr="00196884" w:rsidRDefault="00EF1E9B" w:rsidP="00EF1E9B">
            <w:r w:rsidRPr="00196884">
              <w:t>1500-1525</w:t>
            </w:r>
          </w:p>
        </w:tc>
        <w:tc>
          <w:tcPr>
            <w:tcW w:w="5270" w:type="dxa"/>
          </w:tcPr>
          <w:p w14:paraId="4FF73F15" w14:textId="77777777" w:rsidR="00EF1E9B" w:rsidRPr="00196884" w:rsidRDefault="00EF1E9B" w:rsidP="001D1370">
            <w:pPr>
              <w:jc w:val="center"/>
              <w:rPr>
                <w:bCs/>
              </w:rPr>
            </w:pPr>
            <w:r w:rsidRPr="00196884">
              <w:rPr>
                <w:lang w:val="en-CA"/>
              </w:rPr>
              <w:t>Wayne Terryberry</w:t>
            </w:r>
            <w:r w:rsidR="00205D9D" w:rsidRPr="00196884">
              <w:rPr>
                <w:lang w:val="en-CA"/>
              </w:rPr>
              <w:t xml:space="preserve"> &amp; Taylor Wilkins</w:t>
            </w:r>
            <w:r w:rsidRPr="00196884">
              <w:rPr>
                <w:lang w:val="en-CA"/>
              </w:rPr>
              <w:t>, McMaster U</w:t>
            </w:r>
            <w:r w:rsidRPr="00196884">
              <w:rPr>
                <w:lang w:val="en-CA"/>
              </w:rPr>
              <w:br/>
            </w:r>
            <w:r w:rsidRPr="00196884">
              <w:rPr>
                <w:rFonts w:cs="Arial"/>
              </w:rPr>
              <w:t>Walk with a Doc - Hamilton-Burlington chapter – Encouraging Physical activity for Health</w:t>
            </w:r>
          </w:p>
        </w:tc>
        <w:tc>
          <w:tcPr>
            <w:tcW w:w="6520" w:type="dxa"/>
          </w:tcPr>
          <w:p w14:paraId="5B3BF68C" w14:textId="77777777" w:rsidR="00EF1E9B" w:rsidRPr="00196884" w:rsidRDefault="00EF1E9B" w:rsidP="009024F1">
            <w:pPr>
              <w:shd w:val="clear" w:color="auto" w:fill="FFFFFF"/>
              <w:jc w:val="center"/>
              <w:rPr>
                <w:bCs/>
              </w:rPr>
            </w:pPr>
            <w:r w:rsidRPr="00196884">
              <w:rPr>
                <w:bCs/>
              </w:rPr>
              <w:t xml:space="preserve">Andrew MacDonald, U Waterloo </w:t>
            </w:r>
            <w:r w:rsidRPr="00196884">
              <w:rPr>
                <w:bCs/>
              </w:rPr>
              <w:br/>
              <w:t>Technology &amp; Nature: A Mixed Methods Evaluation of the Pinery Provincial Park Smartphone Application</w:t>
            </w:r>
          </w:p>
        </w:tc>
      </w:tr>
    </w:tbl>
    <w:p w14:paraId="6F4ACFCA" w14:textId="77777777" w:rsidR="00C346C5" w:rsidRDefault="00C346C5" w:rsidP="00EF7776"/>
    <w:sectPr w:rsidR="00C346C5" w:rsidSect="00EF7776">
      <w:pgSz w:w="15840" w:h="12240" w:orient="landscape"/>
      <w:pgMar w:top="624" w:right="624" w:bottom="624" w:left="6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036F7" w14:textId="77777777" w:rsidR="00E67DDF" w:rsidRDefault="00E67DDF" w:rsidP="00EF7776">
      <w:pPr>
        <w:spacing w:after="0" w:line="240" w:lineRule="auto"/>
      </w:pPr>
      <w:r>
        <w:separator/>
      </w:r>
    </w:p>
  </w:endnote>
  <w:endnote w:type="continuationSeparator" w:id="0">
    <w:p w14:paraId="15320AE2" w14:textId="77777777" w:rsidR="00E67DDF" w:rsidRDefault="00E67DDF" w:rsidP="00EF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3066A" w14:textId="77777777" w:rsidR="00E67DDF" w:rsidRDefault="00E67DDF" w:rsidP="00EF7776">
      <w:pPr>
        <w:spacing w:after="0" w:line="240" w:lineRule="auto"/>
      </w:pPr>
      <w:r>
        <w:separator/>
      </w:r>
    </w:p>
  </w:footnote>
  <w:footnote w:type="continuationSeparator" w:id="0">
    <w:p w14:paraId="03F095D5" w14:textId="77777777" w:rsidR="00E67DDF" w:rsidRDefault="00E67DDF" w:rsidP="00EF77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C5"/>
    <w:rsid w:val="000A6E23"/>
    <w:rsid w:val="0010387F"/>
    <w:rsid w:val="00191B47"/>
    <w:rsid w:val="00192CDC"/>
    <w:rsid w:val="00196884"/>
    <w:rsid w:val="001D003E"/>
    <w:rsid w:val="001D1370"/>
    <w:rsid w:val="001E6C01"/>
    <w:rsid w:val="00205D9D"/>
    <w:rsid w:val="00293B36"/>
    <w:rsid w:val="002B299A"/>
    <w:rsid w:val="00356D09"/>
    <w:rsid w:val="003A373B"/>
    <w:rsid w:val="003C20CF"/>
    <w:rsid w:val="003F12A6"/>
    <w:rsid w:val="00443658"/>
    <w:rsid w:val="00476349"/>
    <w:rsid w:val="004A30F4"/>
    <w:rsid w:val="004A54A3"/>
    <w:rsid w:val="004B0DA3"/>
    <w:rsid w:val="00530E1D"/>
    <w:rsid w:val="005962FC"/>
    <w:rsid w:val="005A63A9"/>
    <w:rsid w:val="005D7AB8"/>
    <w:rsid w:val="006473BB"/>
    <w:rsid w:val="006500BB"/>
    <w:rsid w:val="00692DE0"/>
    <w:rsid w:val="006B16D0"/>
    <w:rsid w:val="007052A2"/>
    <w:rsid w:val="007D3741"/>
    <w:rsid w:val="00870395"/>
    <w:rsid w:val="0088628A"/>
    <w:rsid w:val="008A44E5"/>
    <w:rsid w:val="008F5928"/>
    <w:rsid w:val="009024F1"/>
    <w:rsid w:val="00922325"/>
    <w:rsid w:val="00926012"/>
    <w:rsid w:val="00930665"/>
    <w:rsid w:val="0097796F"/>
    <w:rsid w:val="009A5843"/>
    <w:rsid w:val="00A6502F"/>
    <w:rsid w:val="00B202B1"/>
    <w:rsid w:val="00B5316A"/>
    <w:rsid w:val="00B73661"/>
    <w:rsid w:val="00BA4CDD"/>
    <w:rsid w:val="00BD37AC"/>
    <w:rsid w:val="00BD7E4A"/>
    <w:rsid w:val="00BE7284"/>
    <w:rsid w:val="00C144B3"/>
    <w:rsid w:val="00C346C5"/>
    <w:rsid w:val="00C6006A"/>
    <w:rsid w:val="00C70D42"/>
    <w:rsid w:val="00D03CCF"/>
    <w:rsid w:val="00D054C9"/>
    <w:rsid w:val="00D2028F"/>
    <w:rsid w:val="00D32D80"/>
    <w:rsid w:val="00D63BBF"/>
    <w:rsid w:val="00DD3A49"/>
    <w:rsid w:val="00DD3EC7"/>
    <w:rsid w:val="00DE3FBF"/>
    <w:rsid w:val="00DF75ED"/>
    <w:rsid w:val="00E24232"/>
    <w:rsid w:val="00E42A6E"/>
    <w:rsid w:val="00E56AE7"/>
    <w:rsid w:val="00E67DDF"/>
    <w:rsid w:val="00EA7B21"/>
    <w:rsid w:val="00EF1E9B"/>
    <w:rsid w:val="00EF7776"/>
    <w:rsid w:val="00F05A37"/>
    <w:rsid w:val="00F7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7F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37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02B1"/>
    <w:rPr>
      <w:color w:val="0000FF" w:themeColor="hyperlink"/>
      <w:u w:val="single"/>
    </w:rPr>
  </w:style>
  <w:style w:type="character" w:customStyle="1" w:styleId="property-address">
    <w:name w:val="property-address"/>
    <w:basedOn w:val="DefaultParagraphFont"/>
    <w:rsid w:val="00443658"/>
  </w:style>
  <w:style w:type="character" w:customStyle="1" w:styleId="visualgroup">
    <w:name w:val="visualgroup"/>
    <w:basedOn w:val="DefaultParagraphFont"/>
    <w:rsid w:val="00443658"/>
  </w:style>
  <w:style w:type="character" w:customStyle="1" w:styleId="property-streetaddress">
    <w:name w:val="property-streetaddress"/>
    <w:basedOn w:val="DefaultParagraphFont"/>
    <w:rsid w:val="00443658"/>
  </w:style>
  <w:style w:type="character" w:customStyle="1" w:styleId="property-addresslocality">
    <w:name w:val="property-addresslocality"/>
    <w:basedOn w:val="DefaultParagraphFont"/>
    <w:rsid w:val="00443658"/>
  </w:style>
  <w:style w:type="character" w:customStyle="1" w:styleId="property-addressregion">
    <w:name w:val="property-addressregion"/>
    <w:basedOn w:val="DefaultParagraphFont"/>
    <w:rsid w:val="00443658"/>
  </w:style>
  <w:style w:type="paragraph" w:styleId="Header">
    <w:name w:val="header"/>
    <w:basedOn w:val="Normal"/>
    <w:link w:val="HeaderChar"/>
    <w:uiPriority w:val="99"/>
    <w:unhideWhenUsed/>
    <w:rsid w:val="00EF7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776"/>
  </w:style>
  <w:style w:type="paragraph" w:styleId="Footer">
    <w:name w:val="footer"/>
    <w:basedOn w:val="Normal"/>
    <w:link w:val="FooterChar"/>
    <w:uiPriority w:val="99"/>
    <w:unhideWhenUsed/>
    <w:rsid w:val="00EF7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7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37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02B1"/>
    <w:rPr>
      <w:color w:val="0000FF" w:themeColor="hyperlink"/>
      <w:u w:val="single"/>
    </w:rPr>
  </w:style>
  <w:style w:type="character" w:customStyle="1" w:styleId="property-address">
    <w:name w:val="property-address"/>
    <w:basedOn w:val="DefaultParagraphFont"/>
    <w:rsid w:val="00443658"/>
  </w:style>
  <w:style w:type="character" w:customStyle="1" w:styleId="visualgroup">
    <w:name w:val="visualgroup"/>
    <w:basedOn w:val="DefaultParagraphFont"/>
    <w:rsid w:val="00443658"/>
  </w:style>
  <w:style w:type="character" w:customStyle="1" w:styleId="property-streetaddress">
    <w:name w:val="property-streetaddress"/>
    <w:basedOn w:val="DefaultParagraphFont"/>
    <w:rsid w:val="00443658"/>
  </w:style>
  <w:style w:type="character" w:customStyle="1" w:styleId="property-addresslocality">
    <w:name w:val="property-addresslocality"/>
    <w:basedOn w:val="DefaultParagraphFont"/>
    <w:rsid w:val="00443658"/>
  </w:style>
  <w:style w:type="character" w:customStyle="1" w:styleId="property-addressregion">
    <w:name w:val="property-addressregion"/>
    <w:basedOn w:val="DefaultParagraphFont"/>
    <w:rsid w:val="00443658"/>
  </w:style>
  <w:style w:type="paragraph" w:styleId="Header">
    <w:name w:val="header"/>
    <w:basedOn w:val="Normal"/>
    <w:link w:val="HeaderChar"/>
    <w:uiPriority w:val="99"/>
    <w:unhideWhenUsed/>
    <w:rsid w:val="00EF7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776"/>
  </w:style>
  <w:style w:type="paragraph" w:styleId="Footer">
    <w:name w:val="footer"/>
    <w:basedOn w:val="Normal"/>
    <w:link w:val="FooterChar"/>
    <w:uiPriority w:val="99"/>
    <w:unhideWhenUsed/>
    <w:rsid w:val="00EF7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1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siopa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Stephen D</dc:creator>
  <cp:lastModifiedBy>Murphy, Stephen D</cp:lastModifiedBy>
  <cp:revision>6</cp:revision>
  <cp:lastPrinted>2018-09-20T13:07:00Z</cp:lastPrinted>
  <dcterms:created xsi:type="dcterms:W3CDTF">2018-09-18T14:27:00Z</dcterms:created>
  <dcterms:modified xsi:type="dcterms:W3CDTF">2018-09-20T13:09:00Z</dcterms:modified>
</cp:coreProperties>
</file>